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17 vom 28. Oktober 2025</w:t>
      </w:r>
    </w:p>
    <w:p>
      <w:r>
        <w:t>VS Kantonsgericht, 2025-10-28, FR</w:t>
      </w:r>
    </w:p>
    <w:p>
      <w:r>
        <w:rPr>
          <w:b/>
        </w:rPr>
        <w:t xml:space="preserve">Quelle: </w:t>
      </w:r>
      <w:r>
        <w:t>https://mcp.opencaselaw.ch/entscheid/vs_gerichte_S1 24 17</w:t>
      </w:r>
    </w:p>
    <w:p>
      <w:r>
        <w:t>FR: VS_GERICHTE S1 24 17 du 28 octobre 2025</w:t>
      </w:r>
    </w:p>
    <w:p>
      <w:r>
        <w:t>IT: VS_GERICHTE S1 24 17 del 28 ottobre 2025</w:t>
      </w:r>
    </w:p>
    <w:p>
      <w:pPr>
        <w:pStyle w:val="Heading2"/>
      </w:pPr>
      <w:r>
        <w:t>Erwägungen</w:t>
      </w:r>
    </w:p>
    <w:p>
      <w:r>
        <w:rPr>
          <w:b/>
        </w:rPr>
        <w:t>E. 1.1</w:t>
      </w:r>
    </w:p>
    <w:p>
      <w:r>
        <w:t>Selon l’article 1 alinéa 1 LPC, la LPGA s’applique aux prestations versées en vertu du chapitre 2, à moins que la LPC n’y déroge expressément. Posté le 29 janvier 2024, le recours contre la décision sur opposition du 11 décembre précédent a été interjeté dans le délai légal de trente jours compte tenu des féries judiciaires (art. 38 al. 4 let. c et 60 LPGA), devant l'instance compétente (art. 56, 57 et 58 LPGA ; art. 81a al. 1 LPJA). Il répond par ailleurs aux autres conditions formelles de recevabilité (art. 61 let. b LPGA), de sorte que la Cour doit entrer en matière.</w:t>
      </w:r>
    </w:p>
    <w:p>
      <w:r>
        <w:rPr>
          <w:b/>
        </w:rPr>
        <w:t>E. 1.2</w:t>
      </w:r>
    </w:p>
    <w:p>
      <w:r>
        <w:t>La modification du 22 mars 2019 de la LPC est entrée en vigueur le 1er janvier 2021 (Réforme des PC, FF 2016 7249 ; RO 2020 585). Conformément à l’alinéa 1 des dispositions transitoires de ladite modification, l’ancien droit reste applicable trois ans à compter de l’entrée en vigueur de la présente modification aux bénéficiaires de PC pour lesquels la réforme des PC entraîne, dans son ensemble, une diminution de la PC annuelle ou la perte du droit à la PC annuelle. A contrario, les nouvelles dispositions sont applicables aux personnes qui n’ont pas</w:t>
      </w:r>
    </w:p>
    <w:p>
      <w:r>
        <w:t>- 5 - bénéficié de PC avant l’entrée en vigueur de la Réforme des PC (arrêt du Tribunal fédéral 9C_329/2023 du 21 août 2023 consid. 4.1). En l’occurrence, le droit aux PC serait né postérieurement au 1er janvier 2021, de sorte que les dispositions légales applicables sont celles en vigueur depuis cette date.</w:t>
      </w:r>
    </w:p>
    <w:p>
      <w:r>
        <w:rPr>
          <w:b/>
        </w:rPr>
        <w:t>E. 2</w:t>
      </w:r>
    </w:p>
    <w:p>
      <w:r>
        <w:t>Le litige porte sur le droit de la recourante à des prestations complémentaires requises par demande du 30 décembre 2022, singulièrement sur le point de savoir si les montants dus par son ex-mari en vertu du jugement de divorce du 15 avril 2020 doivent être pris en compte dans le calcul des prestations, en tant que dessaisissements de fortune.</w:t>
      </w:r>
    </w:p>
    <w:p>
      <w:r>
        <w:rPr>
          <w:b/>
        </w:rPr>
        <w:t>E. 3.1</w:t>
      </w:r>
    </w:p>
    <w:p>
      <w:r>
        <w:t>Les personnes qui ont leur domicile et leur résidence habituelle (art. 13 LPGA) en Suisse ont droit à des prestations complémentaires, notamment dès lors qu'elles perçoivent une rente de vieillesse de l’assurance-vieillesse et survivants (art. 4 al. 1 let. a LPC). L’article 9 alinéa 1 LPC prévoit que le montant de la prestation complémentaire annuelle correspond à la part des dépenses reconnues qui excède les revenus déterminants, mais au moins au plus élevé des montants suivants : la réduction des primes la plus élevée prévue par le canton pour les personnes ne bénéficiant ni de prestations complémentaires ni de prestations d’aide sociale (let. a) ; 60 % du montant forfaitaire annuel pour l’assurance obligatoire des soins au sens de l’art. 10, al. 3, let. d (let. b). Aux termes de l'article 11a alinéa 2 LPC, les autres revenus – que le revenu hypothétique correspondant à la renonciation volontaire à exercer une activité lucrative que l'on pourrait raisonnablement exiger de la personne (cf. al. 1) –, parts de fortune et droits légaux ou contractuels auxquels l'ayant droit a renoncé sans obligation légale et sans contre-prestation adéquate sont pris en compte dans les revenus déterminants comme s'il n'y avait pas renoncé. Les conditions relatives à l’absence d’obligation légale et à l’absence de contre-prestation adéquate ne doivent pas être remplies de façon cumulative (cf. Message du Conseil fédéral du 16 septembre 2016 relatif à la modification de la loi sur les prestations complémentaires [Réforme PC], FF 2016 7322). L'article 11a alinéa 2 LPC contient une définition claire de la notion de dessaisissement qui faisait défaut dans le cadre de l'article 11 alinéa 1 lettre g aLPC, sans qu'il ne modifie toutefois la pratique – antérieure – en matière de renonciation à des ressources ou de dessaisissement de fortune. Il y a également dessaisissement lorsque le bénéficiaire a droit à certains éléments de revenu ou de fortune, mais n'en fait pas usage ou s'abstient</w:t>
      </w:r>
    </w:p>
    <w:p>
      <w:r>
        <w:t>- 6 - de faire valoir ses prétentions, ou encore lorsqu'il renonce à exercer une activité lucrative possible pour des raisons dont il est seul responsable (ATF 123 V 35 consid. 1). Seuls peuvent toutefois être pris en compte les actifs qui présentent une réelle valeur économique et qui ne sont pas irrécouvrables. Ce caractère doit généralement être admis lorsque les voies judiciaires pour obtenir le recouvrement de la créance ont été épuisées. On pourra toutefois s’écarter de cette règle et admettre le caractère irrécouvrable d’une créance même en l’absence de démarches en vue de son recouvrement s’il est clairement établi que le débiteur n’est pas en mesure de faire face à son obligation. Une telle situation peut notamment ressortir d’une attestation officielle établie par l’autorité fiscale ou par l’office des poursuites concernant le revenu et la fortune du débiteur (VALTERIO, Commentaire de la loi fédérale sur les prestations complémentaires à l’AVS et à l’AI, 2015, n° 123 ad art. 11 LPC et la référence).</w:t>
      </w:r>
    </w:p>
    <w:p>
      <w:r>
        <w:rPr>
          <w:b/>
        </w:rPr>
        <w:t>E. 3.2</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ATF 126 V 353 consid. 5b et les références ; ATF 125 V 193 consid. 2 et les références). Il n'existe pas, en droit des assurances sociales, un principe selon lequel l'administration ou le juge devrait statuer, dans le doute, en faveur de l'assuré (ATF 126 V 319 consid. 5a et la référence).</w:t>
      </w:r>
    </w:p>
    <w:p>
      <w:r>
        <w:rPr>
          <w:b/>
        </w:rPr>
        <w:t>E. 3.3</w:t>
      </w:r>
    </w:p>
    <w:p>
      <w:r>
        <w:t>Si l’administration ou le juge, se fondant sur une appréciation anticipée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145 I 167 consid. 4.1).</w:t>
      </w:r>
    </w:p>
    <w:p>
      <w:r>
        <w:rPr>
          <w:b/>
        </w:rPr>
        <w:t>E. 4</w:t>
      </w:r>
    </w:p>
    <w:p>
      <w:r>
        <w:t>En l’espèce, la recourante reconnaît n’avoir pas entrepris de démarches à l’encontre de son ex-mari afin de faire valoir ses créances de 84'850 fr. et de 67'588 fr. découlant du jugement de divorce du 15 avril 2020. Or, quand bien même la production de ces créances dans le cadre de la faillite de l’entreprise individuelle de B.____ n’aurait pas garanti leur recouvrement, rien n’indique toutefois que cette démarche aurait été vouée à l’échec. En effet, le juge de la faillite a prononcé la faillite du titulaire de l’entreprise individuelle par décision du 9 mars 2022 et ce n’est que le 12 décembre 2023 que la</w:t>
      </w:r>
    </w:p>
    <w:p>
      <w:r>
        <w:t>- 7 - faillite a été clôturée. La recourante ne pouvait ainsi pas considérer, au moment du prononcé de la faillite en mars 2022, que ses créances ne seraient pas remboursées. En outre, la recourante n’a pas introduit de poursuites à l’encontre de son ex-mari arguant notamment qu’il aurait fait opposition pour non-retour à meilleure fortune. Or, au moment où elle pouvait faire valoir ses créances, soit dès l’entrée en force du jugement de divorce du 15 avril 2020, rien ne s’opposait à l’introduction d’une poursuite à l’encontre de B.____. En effet, rien n’indiquait que ce dernier n’aurait pas été en mesure de s’acquitter du montant global de 152'438 fr. en faveur de son ex-épouse. Au contraire, bien que les parties ont renoncé réciproquement, dans le cadre de leur divorce, à toute contribution d’entretien en raison notamment de la situation financière de B.____, les ex- époux avaient convenu que B.____ verserait à la recourante le montant global de 152'438 fr. – dont une partie arrivait à échéance le 1er mai 2020, soit bien avant le prononcé de la faillite en 2022 - à titre de liquidation du régime matrimonial. Force est de constater que la recourante a renoncé à faire valoir ses droits sans obligation juridique ni contre-prestation équivalente. Par conséquent, c’est à raison que l’intimée a pris en compte les créances découlant du jugement de divorce du 15 avril 2020, dont le montant n’est à juste titre pas contesté (84'850 fr. + 67'588 fr. = 152'438 fr.), au titre de fortune dessaisie. Les faits étant suffisamment établis, il n’y a pas lieu pour la Cour de céans d’ordonner l’administration des autres moyens de preuve requis par la recourante, à savoir l’édition de son dossier par le CMS de R.____, son interrogatoire ainsi que l’édition par l’Office des faillites de R.____ du dossier de faillite de B.____ (appréciation anticipée des preuves, cf. supra consid. 3.3).</w:t>
      </w:r>
    </w:p>
    <w:p>
      <w:r>
        <w:rPr>
          <w:b/>
        </w:rPr>
        <w:t>E. 5</w:t>
      </w:r>
    </w:p>
    <w:p>
      <w:r>
        <w:t>Mal fondé le recours est rejeté et la décision sur opposition du 11 décembre 2023 confirmée.</w:t>
      </w:r>
    </w:p>
    <w:p>
      <w:r>
        <w:rPr>
          <w:b/>
        </w:rPr>
        <w:t>E. 5.1</w:t>
      </w:r>
    </w:p>
    <w:p>
      <w:r>
        <w:t>Nonobstant l’issue du recours, la recourante a droit à une indemnité pour ses frais de représentation, au tarif de l'assistance judiciaire, si la demande qu’elle a formulée en ce sens dans son mémoire de recours doit être admise. Il convient dès lors de statuer sur cette requête. Pour rappel, la pratique consistant à statuer sur l'assistance judiciaire en même temps que sur le fond est généralement admise (arrêts du Tribunal fédéral 9C_628/2013 du 14 janvier 2014 consid. 2.2, 8C_911/2011 du 4 juillet 2012 consid. 6.1, 2D_3/2011 du 20</w:t>
      </w:r>
    </w:p>
    <w:p>
      <w:r>
        <w:t>- 8 - avril 2011 consid. 2.4, 9C_463/2009 du 8 juillet 2009 consid. 3.3.2 et 3.3.3, 4P.300/2005 du 15 décembre 2005 consid. 3.1).</w:t>
      </w:r>
    </w:p>
    <w:p>
      <w:r>
        <w:rPr>
          <w:b/>
        </w:rPr>
        <w:t>E. 5.1.1</w:t>
      </w:r>
    </w:p>
    <w:p>
      <w:r>
        <w:t>Selon l'article 61 LPGA, le droit de se faire assister par un conseil doit être garanti et, lorsque les circonstances le justifient, l'assistance judiciaire gratuite est accordée au requérant (let. f). Le droit à l'assistance judiciaire gratuite, en tant que garantie minimale, découle directement de l'article 29 Cst. (ATF 125 V 32 consid. 2, 123 I 145 consid. 2b, 122 I 8 consid. 2a). Aux termes de l'article 2 alinéa 1 LAJ, une personne a droit à l'assistance judiciaire si elle ne dispose pas de ressources suffisantes et si sa cause ne paraît pas dépourvue de chances de succès (cf. aussi RAMA 1996 p. 208 ; GAPANY, Assistance judiciaire et administrative dans le canton du Valais, in : RVJ 2000 p. 117 ss, spéc. p. 126 s.). L'assistance judiciaire peut être accordée totalement ou partiellement et comprend la dispense des avances de frais et des sûretés ainsi que des frais de procédure et la désignation d'un conseil juridique commis d'office (art. 3 LAJ). Un procès est dépourvu de chance de succès lorsque les perspectives de le gagner sont notablement plus faibles que les risques de le perdre. La jurisprudence considère que les conclusions paraissent vouées à l'échec lorsqu'une partie, disposant des moyens nécessaires, ne prendrait pas le risque, après mûre réflexion, d'engager un procès ou de le continuer, notamment en raison des frais qu'elle s'exposerait à devoir supporter (ATF 129 I 129 consid. 2.3.5 ; 128 I 225 consid. 2.5.3, et la référence ; voir aussi VSI 1994 p. 12 ; arrêt du Tribunal fédéral des assurances U 92/03 du 23 septembre 2003 consid. 4 ; arrêt du Tribunal fédéral K 13/06 du 29 juin 2007 consid. 6.2 ; GAPANY, Assistance judiciaire et administrative dans le canton du Valais, in : RVJ 2000, p. 132 ; GYGI, Bundesverwaltungsrechtspflege, 2e éd., 1983, p. 330).</w:t>
      </w:r>
    </w:p>
    <w:p>
      <w:r>
        <w:rPr>
          <w:b/>
        </w:rPr>
        <w:t>E. 5.1.2</w:t>
      </w:r>
    </w:p>
    <w:p>
      <w:r>
        <w:t>En l’espèce, si l’indigence de la recourante apparaît établie au regard des pièces déposées, les chances de succès de ses conclusions paraissent cependant très faibles. En effet, alors qu’elle disposait d’un jugement entré en force, la recourante n’a pas introduit de poursuites à l’encontre de son ex-mari, en particulier après la révocation de la première faillite, ni n’a fait valoir ses créances à son encontre dans le cadre de la seconde procédure de faillite de son entreprise individuelle. Par conséquent, la requête de l’assurée tendant à sa mise au bénéfice de l’assistance judiciaire doit être rejetée, dès lors que l’une des conditions cumulatives d’octroi de l’assistance judiciaire n’est pas réalisée.</w:t>
      </w:r>
    </w:p>
    <w:p>
      <w:r>
        <w:t>- 9 -</w:t>
      </w:r>
    </w:p>
    <w:p>
      <w:r>
        <w:rPr>
          <w:b/>
        </w:rPr>
        <w:t>E. 5.2</w:t>
      </w:r>
    </w:p>
    <w:p>
      <w:r>
        <w:t>La recourante qui succombe n’a pas droit à des dépens (art. 61 let. g LPGA a contrario).</w:t>
      </w:r>
    </w:p>
    <w:p>
      <w:r>
        <w:rPr>
          <w:b/>
        </w:rPr>
        <w:t>E. 5.3</w:t>
      </w:r>
    </w:p>
    <w:p>
      <w:r>
        <w:t>Il n’est pas perçu de frais (art. 61 let. fbis LPGA), la loi spéciale en l’occurrence la LPC ne le prévoyant pas.</w:t>
      </w:r>
    </w:p>
    <w:p>
      <w:r>
        <w:t>Prononce</w:t>
      </w:r>
    </w:p>
    <w:p>
      <w:r>
        <w:t>1. Le recours est rejeté. 2. La requête d’assistance judiciaire est rejetée. 3. Il n'est pas perçu de frais, ni alloué de dépens.</w:t>
      </w:r>
    </w:p>
    <w:p>
      <w:r>
        <w:t>Sion, le 28 octobre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